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6AD" w:rsidRDefault="006C76AD" w:rsidP="006C76AD">
      <w:pPr>
        <w:pStyle w:val="Titre2"/>
        <w:jc w:val="center"/>
      </w:pPr>
      <w:r>
        <w:t>RACISME SCIENTIFIQUE AU XIXe SIECLE</w:t>
      </w:r>
    </w:p>
    <w:p w:rsidR="006C76AD" w:rsidRDefault="000C55C7" w:rsidP="006C76AD">
      <w:pPr>
        <w:jc w:val="both"/>
      </w:pPr>
      <w:r>
        <w:t>L’école naturalist</w:t>
      </w:r>
      <w:r w:rsidR="006C76AD">
        <w:t xml:space="preserve">e au </w:t>
      </w:r>
      <w:r w:rsidR="006C76AD" w:rsidRPr="000C55C7">
        <w:rPr>
          <w:b/>
        </w:rPr>
        <w:t>18</w:t>
      </w:r>
      <w:r w:rsidR="006C76AD" w:rsidRPr="000C55C7">
        <w:rPr>
          <w:b/>
          <w:vertAlign w:val="superscript"/>
        </w:rPr>
        <w:t>e</w:t>
      </w:r>
      <w:r w:rsidR="006C76AD" w:rsidRPr="000C55C7">
        <w:rPr>
          <w:b/>
        </w:rPr>
        <w:t xml:space="preserve"> siècle</w:t>
      </w:r>
      <w:r w:rsidR="006C76AD">
        <w:t xml:space="preserve"> se prend à classer les espèces végétales et animales. Au 19</w:t>
      </w:r>
      <w:r w:rsidR="006C76AD" w:rsidRPr="006C76AD">
        <w:rPr>
          <w:vertAlign w:val="superscript"/>
        </w:rPr>
        <w:t>e</w:t>
      </w:r>
      <w:r w:rsidR="006C76AD">
        <w:t xml:space="preserve"> siècle, certains savants commencent à classer les humains =&gt; </w:t>
      </w:r>
      <w:r w:rsidR="006C76AD" w:rsidRPr="000C55C7">
        <w:rPr>
          <w:b/>
        </w:rPr>
        <w:t>naissance de l’idée de race</w:t>
      </w:r>
      <w:r>
        <w:rPr>
          <w:b/>
        </w:rPr>
        <w:t>s humaines</w:t>
      </w:r>
      <w:r w:rsidR="006C76AD">
        <w:t>, « justifiée » par des études physiques (ex. taille du crâne) et</w:t>
      </w:r>
      <w:r w:rsidR="00F8182D">
        <w:t xml:space="preserve"> </w:t>
      </w:r>
      <w:r w:rsidR="006C76AD">
        <w:t xml:space="preserve">des considérations moralistes (différences de </w:t>
      </w:r>
      <w:proofErr w:type="gramStart"/>
      <w:r w:rsidR="006C76AD">
        <w:t>caractère ..)</w:t>
      </w:r>
      <w:proofErr w:type="gramEnd"/>
    </w:p>
    <w:p w:rsidR="006C76AD" w:rsidRDefault="006C76AD" w:rsidP="005159E7">
      <w:pPr>
        <w:jc w:val="both"/>
      </w:pPr>
    </w:p>
    <w:p w:rsidR="000C55C7" w:rsidRPr="000C55C7" w:rsidRDefault="000C55C7" w:rsidP="000C55C7">
      <w:pPr>
        <w:pBdr>
          <w:top w:val="single" w:sz="4" w:space="1" w:color="auto"/>
          <w:left w:val="single" w:sz="4" w:space="4" w:color="auto"/>
          <w:bottom w:val="single" w:sz="4" w:space="1" w:color="auto"/>
          <w:right w:val="single" w:sz="4" w:space="4" w:color="auto"/>
        </w:pBdr>
        <w:rPr>
          <w:rFonts w:asciiTheme="majorHAnsi" w:hAnsiTheme="majorHAnsi"/>
          <w:b/>
        </w:rPr>
      </w:pPr>
      <w:r w:rsidRPr="000C55C7">
        <w:rPr>
          <w:rFonts w:asciiTheme="majorHAnsi" w:hAnsiTheme="majorHAnsi"/>
          <w:b/>
        </w:rPr>
        <w:t xml:space="preserve">Doc 1 : Article « nègre » du </w:t>
      </w:r>
      <w:r w:rsidRPr="000C55C7">
        <w:rPr>
          <w:rFonts w:asciiTheme="majorHAnsi" w:hAnsiTheme="majorHAnsi"/>
          <w:b/>
          <w:u w:val="single"/>
        </w:rPr>
        <w:t>grand dictionnaire universel</w:t>
      </w:r>
      <w:r w:rsidRPr="000C55C7">
        <w:rPr>
          <w:rFonts w:asciiTheme="majorHAnsi" w:hAnsiTheme="majorHAnsi"/>
          <w:b/>
        </w:rPr>
        <w:t xml:space="preserve"> de Larousse, 1872.</w:t>
      </w:r>
    </w:p>
    <w:p w:rsidR="00E23441" w:rsidRDefault="000C55C7" w:rsidP="006C76AD">
      <w:pPr>
        <w:pBdr>
          <w:top w:val="single" w:sz="4" w:space="1" w:color="auto"/>
          <w:left w:val="single" w:sz="4" w:space="4" w:color="auto"/>
          <w:bottom w:val="single" w:sz="4" w:space="1" w:color="auto"/>
          <w:right w:val="single" w:sz="4" w:space="4" w:color="auto"/>
        </w:pBdr>
        <w:jc w:val="both"/>
      </w:pPr>
      <w:r>
        <w:rPr>
          <w:noProof/>
        </w:rPr>
        <w:pict>
          <v:shapetype id="_x0000_t202" coordsize="21600,21600" o:spt="202" path="m,l,21600r21600,l21600,xe">
            <v:stroke joinstyle="miter"/>
            <v:path gradientshapeok="t" o:connecttype="rect"/>
          </v:shapetype>
          <v:shape id="_x0000_s1027" type="#_x0000_t202" style="position:absolute;left:0;text-align:left;margin-left:126.05pt;margin-top:186.6pt;width:198.35pt;height:87.15pt;z-index:251660288;mso-width-percent:400;mso-height-percent:200;mso-width-percent:400;mso-height-percent:200;mso-width-relative:margin;mso-height-relative:margin" stroked="f">
            <v:textbox style="mso-fit-shape-to-text:t">
              <w:txbxContent>
                <w:p w:rsidR="000C55C7" w:rsidRDefault="000C55C7">
                  <w:r>
                    <w:t>Doc 2 :</w:t>
                  </w:r>
                </w:p>
                <w:p w:rsidR="00F8182D" w:rsidRPr="000C55C7" w:rsidRDefault="00F8182D">
                  <w:pPr>
                    <w:rPr>
                      <w:rFonts w:asciiTheme="majorHAnsi" w:hAnsiTheme="majorHAnsi"/>
                      <w:b/>
                    </w:rPr>
                  </w:pPr>
                  <w:r w:rsidRPr="000C55C7">
                    <w:rPr>
                      <w:rFonts w:asciiTheme="majorHAnsi" w:hAnsiTheme="majorHAnsi"/>
                      <w:b/>
                    </w:rPr>
                    <w:t xml:space="preserve">Une planche de </w:t>
                  </w:r>
                  <w:r w:rsidRPr="000C55C7">
                    <w:rPr>
                      <w:rFonts w:asciiTheme="majorHAnsi" w:hAnsiTheme="majorHAnsi"/>
                      <w:b/>
                      <w:u w:val="single"/>
                    </w:rPr>
                    <w:t>l’Histoire naturelle du genre humain</w:t>
                  </w:r>
                  <w:r w:rsidRPr="000C55C7">
                    <w:rPr>
                      <w:rFonts w:asciiTheme="majorHAnsi" w:hAnsiTheme="majorHAnsi"/>
                      <w:b/>
                    </w:rPr>
                    <w:t xml:space="preserve">, Julien-Joseph </w:t>
                  </w:r>
                  <w:proofErr w:type="spellStart"/>
                  <w:r w:rsidRPr="000C55C7">
                    <w:rPr>
                      <w:rFonts w:asciiTheme="majorHAnsi" w:hAnsiTheme="majorHAnsi"/>
                      <w:b/>
                    </w:rPr>
                    <w:t>Virey</w:t>
                  </w:r>
                  <w:proofErr w:type="spellEnd"/>
                  <w:r w:rsidRPr="000C55C7">
                    <w:rPr>
                      <w:rFonts w:asciiTheme="majorHAnsi" w:hAnsiTheme="majorHAnsi"/>
                      <w:b/>
                    </w:rPr>
                    <w:t>, Paris, 1801</w:t>
                  </w:r>
                </w:p>
              </w:txbxContent>
            </v:textbox>
          </v:shape>
        </w:pict>
      </w:r>
      <w:r w:rsidR="005159E7">
        <w:t xml:space="preserve">« C’est en vain que certains philanthropes ont essayé de prouver que l’espèce nègre est aussi intelligente que l’espèce blanche. Un fait incontestable et qui domine tous les autres, c’est qu’ils ont le cerveau plus rétréci, plus léger et moins volumineux que celui de l’espèce blanche. Mais cette supériorité intellectuelle qui, selon nous, ne peut être révoquée en doute, donne t’elle aux blancs le droit de réduire en esclavage la race inférieure ? Non ! Mille fois non ! Si les nègres se rapprochent de certaines espèces animales par leurs formes anatomiques, par leurs instincts grossiers, ils en diffèrent et se rapprochent des hommes blancs sous d’autres rapports dont nous devons tenir grand compte. Ils sont doués de la parole, et par la parole, nous pouvons nouer avec eux des relations intellectuelles et morales, nous pouvons essayer de les élever jusqu’à nous, certains d’y réussir dans une certaine limite. Du reste, un fait, plus sociologique, que nous ne devons jamais oublier, est que leur race est susceptible de se mêler à la notre signe sensible et frappant de notre commune nature.  </w:t>
      </w:r>
      <w:proofErr w:type="gramStart"/>
      <w:r w:rsidR="005159E7">
        <w:t>leur</w:t>
      </w:r>
      <w:proofErr w:type="gramEnd"/>
      <w:r w:rsidR="005159E7">
        <w:t xml:space="preserve"> infériorité intellectuelle, loin de nous conférer le droit d’abuser de leur faiblesse, nous impose le devoir de les aider et de les protéger »</w:t>
      </w:r>
    </w:p>
    <w:p w:rsidR="006C76AD" w:rsidRDefault="006C76AD"/>
    <w:p w:rsidR="000C55C7" w:rsidRDefault="000C55C7"/>
    <w:p w:rsidR="000C55C7" w:rsidRDefault="006E7AB3">
      <w:r>
        <w:rPr>
          <w:noProof/>
          <w:lang w:eastAsia="fr-FR"/>
        </w:rPr>
        <w:drawing>
          <wp:anchor distT="0" distB="0" distL="114300" distR="114300" simplePos="0" relativeHeight="251662336" behindDoc="1" locked="0" layoutInCell="1" allowOverlap="1">
            <wp:simplePos x="0" y="0"/>
            <wp:positionH relativeFrom="column">
              <wp:posOffset>-13335</wp:posOffset>
            </wp:positionH>
            <wp:positionV relativeFrom="paragraph">
              <wp:posOffset>170180</wp:posOffset>
            </wp:positionV>
            <wp:extent cx="2995930" cy="4092575"/>
            <wp:effectExtent l="19050" t="0" r="0" b="0"/>
            <wp:wrapTight wrapText="bothSides">
              <wp:wrapPolygon edited="0">
                <wp:start x="-137" y="0"/>
                <wp:lineTo x="-137" y="21516"/>
                <wp:lineTo x="21563" y="21516"/>
                <wp:lineTo x="21563" y="0"/>
                <wp:lineTo x="-137" y="0"/>
              </wp:wrapPolygon>
            </wp:wrapTight>
            <wp:docPr id="3" name="Image 1" descr="C:\Users\val\Desktop\lycée\1èregenerales\histoire\colonisation  et décolonisation\racisme scientif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Desktop\lycée\1èregenerales\histoire\colonisation  et décolonisation\racisme scientifique.jpg"/>
                    <pic:cNvPicPr>
                      <a:picLocks noChangeAspect="1" noChangeArrowheads="1"/>
                    </pic:cNvPicPr>
                  </pic:nvPicPr>
                  <pic:blipFill>
                    <a:blip r:embed="rId4" cstate="print"/>
                    <a:srcRect r="13368"/>
                    <a:stretch>
                      <a:fillRect/>
                    </a:stretch>
                  </pic:blipFill>
                  <pic:spPr bwMode="auto">
                    <a:xfrm>
                      <a:off x="0" y="0"/>
                      <a:ext cx="2995930" cy="4092575"/>
                    </a:xfrm>
                    <a:prstGeom prst="rect">
                      <a:avLst/>
                    </a:prstGeom>
                    <a:noFill/>
                    <a:ln w="9525">
                      <a:noFill/>
                      <a:miter lim="800000"/>
                      <a:headEnd/>
                      <a:tailEnd/>
                    </a:ln>
                  </pic:spPr>
                </pic:pic>
              </a:graphicData>
            </a:graphic>
          </wp:anchor>
        </w:drawing>
      </w:r>
    </w:p>
    <w:p w:rsidR="000C55C7" w:rsidRDefault="006E7AB3">
      <w:r>
        <w:rPr>
          <w:noProof/>
          <w:lang w:eastAsia="fr-FR"/>
        </w:rPr>
        <w:pict>
          <v:shape id="_x0000_s1029" type="#_x0000_t202" style="position:absolute;margin-left:63.85pt;margin-top:.6pt;width:198.35pt;height:72.3pt;z-index:251663360;mso-width-percent:400;mso-height-percent:200;mso-width-percent:400;mso-height-percent:200;mso-width-relative:margin;mso-height-relative:margin" stroked="f">
            <v:textbox style="mso-fit-shape-to-text:t">
              <w:txbxContent>
                <w:p w:rsidR="006E7AB3" w:rsidRDefault="006E7AB3" w:rsidP="006E7AB3">
                  <w:r>
                    <w:t>Doc 3:</w:t>
                  </w:r>
                </w:p>
                <w:p w:rsidR="006E7AB3" w:rsidRPr="000C55C7" w:rsidRDefault="006E7AB3" w:rsidP="006E7AB3">
                  <w:pPr>
                    <w:rPr>
                      <w:rFonts w:asciiTheme="majorHAnsi" w:hAnsiTheme="majorHAnsi"/>
                      <w:b/>
                    </w:rPr>
                  </w:pPr>
                  <w:r>
                    <w:rPr>
                      <w:rFonts w:asciiTheme="majorHAnsi" w:hAnsiTheme="majorHAnsi"/>
                      <w:b/>
                    </w:rPr>
                    <w:t>Affiche de l’exposition coloniale de Paris, 1906</w:t>
                  </w:r>
                </w:p>
              </w:txbxContent>
            </v:textbox>
          </v:shape>
        </w:pict>
      </w:r>
    </w:p>
    <w:p w:rsidR="000C55C7" w:rsidRDefault="000C55C7"/>
    <w:p w:rsidR="000C55C7" w:rsidRDefault="000C55C7"/>
    <w:p w:rsidR="000C55C7" w:rsidRDefault="006E7AB3">
      <w:r>
        <w:rPr>
          <w:noProof/>
          <w:lang w:eastAsia="fr-FR"/>
        </w:rPr>
        <w:drawing>
          <wp:anchor distT="0" distB="0" distL="114300" distR="114300" simplePos="0" relativeHeight="251658240" behindDoc="1" locked="0" layoutInCell="1" allowOverlap="1">
            <wp:simplePos x="0" y="0"/>
            <wp:positionH relativeFrom="column">
              <wp:posOffset>876935</wp:posOffset>
            </wp:positionH>
            <wp:positionV relativeFrom="paragraph">
              <wp:posOffset>41910</wp:posOffset>
            </wp:positionV>
            <wp:extent cx="2157730" cy="2927985"/>
            <wp:effectExtent l="19050" t="0" r="0" b="0"/>
            <wp:wrapTight wrapText="bothSides">
              <wp:wrapPolygon edited="0">
                <wp:start x="-191" y="0"/>
                <wp:lineTo x="-191" y="21502"/>
                <wp:lineTo x="21549" y="21502"/>
                <wp:lineTo x="21549" y="0"/>
                <wp:lineTo x="-191"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157730" cy="2927985"/>
                    </a:xfrm>
                    <a:prstGeom prst="rect">
                      <a:avLst/>
                    </a:prstGeom>
                    <a:noFill/>
                    <a:ln w="9525">
                      <a:noFill/>
                      <a:miter lim="800000"/>
                      <a:headEnd/>
                      <a:tailEnd/>
                    </a:ln>
                  </pic:spPr>
                </pic:pic>
              </a:graphicData>
            </a:graphic>
          </wp:anchor>
        </w:drawing>
      </w:r>
    </w:p>
    <w:p w:rsidR="000C55C7" w:rsidRDefault="000C55C7"/>
    <w:p w:rsidR="000C55C7" w:rsidRDefault="000C55C7"/>
    <w:p w:rsidR="000C55C7" w:rsidRDefault="000C55C7"/>
    <w:p w:rsidR="000C55C7" w:rsidRDefault="000C55C7"/>
    <w:p w:rsidR="000C55C7" w:rsidRDefault="000C55C7"/>
    <w:p w:rsidR="000C55C7" w:rsidRDefault="000C55C7"/>
    <w:p w:rsidR="000C55C7" w:rsidRDefault="000C55C7"/>
    <w:p w:rsidR="000C55C7" w:rsidRDefault="000C55C7"/>
    <w:p w:rsidR="006C76AD" w:rsidRDefault="006C76AD"/>
    <w:tbl>
      <w:tblPr>
        <w:tblW w:w="0" w:type="auto"/>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20"/>
        <w:gridCol w:w="2268"/>
        <w:gridCol w:w="2268"/>
        <w:gridCol w:w="2268"/>
      </w:tblGrid>
      <w:tr w:rsidR="006C76AD" w:rsidTr="006E7AB3">
        <w:trPr>
          <w:jc w:val="center"/>
        </w:trPr>
        <w:tc>
          <w:tcPr>
            <w:tcW w:w="3120" w:type="dxa"/>
            <w:shd w:val="pct30" w:color="000000" w:fill="FFFFFF"/>
          </w:tcPr>
          <w:p w:rsidR="006C76AD" w:rsidRPr="006E7AB3" w:rsidRDefault="006E7AB3" w:rsidP="006E7AB3">
            <w:pPr>
              <w:ind w:left="214"/>
              <w:jc w:val="both"/>
              <w:rPr>
                <w:rFonts w:asciiTheme="majorHAnsi" w:eastAsia="Calibri" w:hAnsiTheme="majorHAnsi" w:cs="Times New Roman"/>
                <w:b/>
                <w:sz w:val="24"/>
                <w:u w:val="single"/>
              </w:rPr>
            </w:pPr>
            <w:r w:rsidRPr="006E7AB3">
              <w:rPr>
                <w:rFonts w:asciiTheme="majorHAnsi" w:eastAsia="Calibri" w:hAnsiTheme="majorHAnsi" w:cs="Times New Roman"/>
                <w:b/>
                <w:sz w:val="24"/>
                <w:u w:val="single"/>
              </w:rPr>
              <w:lastRenderedPageBreak/>
              <w:t>Analyse doc 2</w:t>
            </w:r>
          </w:p>
        </w:tc>
        <w:tc>
          <w:tcPr>
            <w:tcW w:w="2268" w:type="dxa"/>
            <w:shd w:val="pct30" w:color="000000" w:fill="FFFFFF"/>
          </w:tcPr>
          <w:p w:rsidR="006C76AD" w:rsidRDefault="006C76AD" w:rsidP="000A7F7F">
            <w:pPr>
              <w:jc w:val="both"/>
              <w:rPr>
                <w:rFonts w:ascii="Calibri" w:eastAsia="Calibri" w:hAnsi="Calibri" w:cs="Times New Roman"/>
                <w:sz w:val="24"/>
              </w:rPr>
            </w:pPr>
            <w:r>
              <w:rPr>
                <w:rFonts w:ascii="Calibri" w:eastAsia="Calibri" w:hAnsi="Calibri" w:cs="Times New Roman"/>
                <w:sz w:val="24"/>
              </w:rPr>
              <w:t>Composition de l'image</w:t>
            </w:r>
          </w:p>
        </w:tc>
        <w:tc>
          <w:tcPr>
            <w:tcW w:w="2268" w:type="dxa"/>
            <w:shd w:val="pct30" w:color="000000" w:fill="FFFFFF"/>
          </w:tcPr>
          <w:p w:rsidR="006C76AD" w:rsidRDefault="006C76AD" w:rsidP="000A7F7F">
            <w:pPr>
              <w:jc w:val="both"/>
              <w:rPr>
                <w:rFonts w:ascii="Calibri" w:eastAsia="Calibri" w:hAnsi="Calibri" w:cs="Times New Roman"/>
                <w:sz w:val="24"/>
              </w:rPr>
            </w:pPr>
            <w:r>
              <w:rPr>
                <w:rFonts w:ascii="Calibri" w:eastAsia="Calibri" w:hAnsi="Calibri" w:cs="Times New Roman"/>
                <w:sz w:val="24"/>
              </w:rPr>
              <w:t>Les personnages de l'image</w:t>
            </w:r>
          </w:p>
        </w:tc>
        <w:tc>
          <w:tcPr>
            <w:tcW w:w="2268" w:type="dxa"/>
            <w:shd w:val="pct30" w:color="000000" w:fill="FFFFFF"/>
          </w:tcPr>
          <w:p w:rsidR="006C76AD" w:rsidRDefault="006C76AD" w:rsidP="000A7F7F">
            <w:pPr>
              <w:jc w:val="both"/>
              <w:rPr>
                <w:rFonts w:ascii="Calibri" w:eastAsia="Calibri" w:hAnsi="Calibri" w:cs="Times New Roman"/>
                <w:sz w:val="24"/>
              </w:rPr>
            </w:pPr>
            <w:r>
              <w:rPr>
                <w:rFonts w:ascii="Calibri" w:eastAsia="Calibri" w:hAnsi="Calibri" w:cs="Times New Roman"/>
                <w:sz w:val="24"/>
              </w:rPr>
              <w:t>Symboles utilisés et formulation du texte</w:t>
            </w:r>
            <w:proofErr w:type="gramStart"/>
            <w:r>
              <w:rPr>
                <w:rFonts w:ascii="Calibri" w:eastAsia="Calibri" w:hAnsi="Calibri" w:cs="Times New Roman"/>
                <w:sz w:val="24"/>
              </w:rPr>
              <w:t>..</w:t>
            </w:r>
            <w:proofErr w:type="gramEnd"/>
          </w:p>
        </w:tc>
      </w:tr>
      <w:tr w:rsidR="006C76AD" w:rsidTr="006E7AB3">
        <w:trPr>
          <w:jc w:val="center"/>
        </w:trPr>
        <w:tc>
          <w:tcPr>
            <w:tcW w:w="3120" w:type="dxa"/>
            <w:shd w:val="pct30" w:color="000000" w:fill="FFFFFF"/>
          </w:tcPr>
          <w:p w:rsidR="006C76AD" w:rsidRDefault="006C76AD" w:rsidP="000A7F7F">
            <w:pPr>
              <w:jc w:val="both"/>
              <w:rPr>
                <w:rFonts w:ascii="Calibri" w:eastAsia="Calibri" w:hAnsi="Calibri" w:cs="Times New Roman"/>
                <w:sz w:val="24"/>
              </w:rPr>
            </w:pPr>
            <w:r>
              <w:rPr>
                <w:rFonts w:ascii="Calibri" w:eastAsia="Calibri" w:hAnsi="Calibri" w:cs="Times New Roman"/>
                <w:sz w:val="24"/>
              </w:rPr>
              <w:t>Etape 1 = l'Analyse</w:t>
            </w:r>
          </w:p>
          <w:p w:rsidR="006C76AD" w:rsidRPr="006C76AD" w:rsidRDefault="006C76AD" w:rsidP="000A7F7F">
            <w:pPr>
              <w:pStyle w:val="Titre1"/>
              <w:rPr>
                <w:rFonts w:ascii="Cambria" w:eastAsia="Times New Roman" w:hAnsi="Cambria" w:cs="Times New Roman"/>
                <w:b w:val="0"/>
                <w:i/>
                <w:color w:val="auto"/>
                <w:sz w:val="20"/>
                <w:szCs w:val="20"/>
              </w:rPr>
            </w:pPr>
            <w:r w:rsidRPr="006C76AD">
              <w:rPr>
                <w:rFonts w:ascii="Cambria" w:eastAsia="Times New Roman" w:hAnsi="Cambria" w:cs="Times New Roman"/>
                <w:b w:val="0"/>
                <w:i/>
                <w:color w:val="auto"/>
                <w:sz w:val="20"/>
                <w:szCs w:val="20"/>
              </w:rPr>
              <w:t>Ce que l'on constate sur le document.</w:t>
            </w:r>
          </w:p>
        </w:tc>
        <w:tc>
          <w:tcPr>
            <w:tcW w:w="2268" w:type="dxa"/>
          </w:tcPr>
          <w:p w:rsidR="006C76AD" w:rsidRDefault="006C76AD" w:rsidP="006C76AD">
            <w:pPr>
              <w:jc w:val="both"/>
              <w:rPr>
                <w:rFonts w:ascii="Calibri" w:eastAsia="Calibri" w:hAnsi="Calibri" w:cs="Times New Roman"/>
                <w:sz w:val="24"/>
              </w:rPr>
            </w:pPr>
          </w:p>
        </w:tc>
        <w:tc>
          <w:tcPr>
            <w:tcW w:w="2268" w:type="dxa"/>
          </w:tcPr>
          <w:p w:rsidR="006C76AD" w:rsidRDefault="006C76AD" w:rsidP="000A7F7F">
            <w:pPr>
              <w:jc w:val="both"/>
              <w:rPr>
                <w:rFonts w:ascii="Calibri" w:eastAsia="Calibri" w:hAnsi="Calibri" w:cs="Times New Roman"/>
                <w:sz w:val="24"/>
              </w:rPr>
            </w:pPr>
          </w:p>
        </w:tc>
        <w:tc>
          <w:tcPr>
            <w:tcW w:w="2268" w:type="dxa"/>
          </w:tcPr>
          <w:p w:rsidR="006C76AD" w:rsidRDefault="006C76AD" w:rsidP="000A7F7F">
            <w:pPr>
              <w:jc w:val="both"/>
              <w:rPr>
                <w:rFonts w:ascii="Calibri" w:eastAsia="Calibri" w:hAnsi="Calibri" w:cs="Times New Roman"/>
                <w:sz w:val="24"/>
              </w:rPr>
            </w:pPr>
          </w:p>
        </w:tc>
      </w:tr>
      <w:tr w:rsidR="006C76AD" w:rsidTr="006E7AB3">
        <w:trPr>
          <w:jc w:val="center"/>
        </w:trPr>
        <w:tc>
          <w:tcPr>
            <w:tcW w:w="3120" w:type="dxa"/>
            <w:shd w:val="pct30" w:color="000000" w:fill="FFFFFF"/>
          </w:tcPr>
          <w:p w:rsidR="006C76AD" w:rsidRDefault="006C76AD" w:rsidP="000A7F7F">
            <w:pPr>
              <w:jc w:val="both"/>
              <w:rPr>
                <w:rFonts w:ascii="Calibri" w:eastAsia="Calibri" w:hAnsi="Calibri" w:cs="Times New Roman"/>
                <w:sz w:val="24"/>
              </w:rPr>
            </w:pPr>
            <w:r>
              <w:rPr>
                <w:rFonts w:ascii="Calibri" w:eastAsia="Calibri" w:hAnsi="Calibri" w:cs="Times New Roman"/>
                <w:sz w:val="24"/>
              </w:rPr>
              <w:t>Etape 2 = L'interprétation</w:t>
            </w:r>
          </w:p>
          <w:p w:rsidR="006C76AD" w:rsidRPr="000C55C7" w:rsidRDefault="006C76AD" w:rsidP="000A7F7F">
            <w:pPr>
              <w:jc w:val="both"/>
              <w:rPr>
                <w:rFonts w:ascii="Calibri" w:eastAsia="Calibri" w:hAnsi="Calibri" w:cs="Times New Roman"/>
                <w:i/>
                <w:sz w:val="20"/>
                <w:szCs w:val="20"/>
              </w:rPr>
            </w:pPr>
            <w:r w:rsidRPr="000C55C7">
              <w:rPr>
                <w:rFonts w:ascii="Calibri" w:eastAsia="Calibri" w:hAnsi="Calibri" w:cs="Times New Roman"/>
                <w:i/>
                <w:sz w:val="20"/>
                <w:szCs w:val="20"/>
              </w:rPr>
              <w:t>Ce que les constats permettent de comprendre. Cela peut déboucher sur un questionnement</w:t>
            </w:r>
          </w:p>
        </w:tc>
        <w:tc>
          <w:tcPr>
            <w:tcW w:w="2268" w:type="dxa"/>
          </w:tcPr>
          <w:p w:rsidR="006C76AD" w:rsidRDefault="006C76AD" w:rsidP="000A7F7F">
            <w:pPr>
              <w:jc w:val="both"/>
              <w:rPr>
                <w:rFonts w:ascii="Calibri" w:eastAsia="Calibri" w:hAnsi="Calibri" w:cs="Times New Roman"/>
                <w:sz w:val="24"/>
              </w:rPr>
            </w:pPr>
          </w:p>
        </w:tc>
        <w:tc>
          <w:tcPr>
            <w:tcW w:w="2268" w:type="dxa"/>
          </w:tcPr>
          <w:p w:rsidR="006C76AD" w:rsidRDefault="006C76AD" w:rsidP="000A7F7F">
            <w:pPr>
              <w:jc w:val="both"/>
              <w:rPr>
                <w:rFonts w:ascii="Calibri" w:eastAsia="Calibri" w:hAnsi="Calibri" w:cs="Times New Roman"/>
                <w:sz w:val="24"/>
              </w:rPr>
            </w:pPr>
          </w:p>
        </w:tc>
        <w:tc>
          <w:tcPr>
            <w:tcW w:w="2268" w:type="dxa"/>
          </w:tcPr>
          <w:p w:rsidR="006C76AD" w:rsidRDefault="006C76AD" w:rsidP="000A7F7F">
            <w:pPr>
              <w:jc w:val="both"/>
              <w:rPr>
                <w:rFonts w:ascii="Calibri" w:eastAsia="Calibri" w:hAnsi="Calibri" w:cs="Times New Roman"/>
                <w:sz w:val="24"/>
              </w:rPr>
            </w:pPr>
          </w:p>
        </w:tc>
      </w:tr>
      <w:tr w:rsidR="006C76AD" w:rsidTr="006E7AB3">
        <w:trPr>
          <w:jc w:val="center"/>
        </w:trPr>
        <w:tc>
          <w:tcPr>
            <w:tcW w:w="3120" w:type="dxa"/>
            <w:shd w:val="pct30" w:color="000000" w:fill="FFFFFF"/>
          </w:tcPr>
          <w:p w:rsidR="006C76AD" w:rsidRDefault="006C76AD" w:rsidP="000A7F7F">
            <w:pPr>
              <w:jc w:val="both"/>
              <w:rPr>
                <w:rFonts w:ascii="Calibri" w:eastAsia="Calibri" w:hAnsi="Calibri" w:cs="Times New Roman"/>
                <w:sz w:val="24"/>
              </w:rPr>
            </w:pPr>
            <w:r>
              <w:rPr>
                <w:rFonts w:ascii="Calibri" w:eastAsia="Calibri" w:hAnsi="Calibri" w:cs="Times New Roman"/>
                <w:sz w:val="24"/>
              </w:rPr>
              <w:t>Etape 3 = La mise en perspective.</w:t>
            </w:r>
          </w:p>
          <w:p w:rsidR="006C76AD" w:rsidRPr="000C55C7" w:rsidRDefault="006C76AD" w:rsidP="000A7F7F">
            <w:pPr>
              <w:jc w:val="both"/>
              <w:rPr>
                <w:rFonts w:ascii="Calibri" w:eastAsia="Calibri" w:hAnsi="Calibri" w:cs="Times New Roman"/>
                <w:i/>
                <w:sz w:val="20"/>
                <w:szCs w:val="20"/>
              </w:rPr>
            </w:pPr>
            <w:r w:rsidRPr="000C55C7">
              <w:rPr>
                <w:rFonts w:ascii="Calibri" w:eastAsia="Calibri" w:hAnsi="Calibri" w:cs="Times New Roman"/>
                <w:i/>
                <w:sz w:val="20"/>
                <w:szCs w:val="20"/>
              </w:rPr>
              <w:t>Le raisonnement est approfondi par des connaissances extérieures.</w:t>
            </w:r>
          </w:p>
        </w:tc>
        <w:tc>
          <w:tcPr>
            <w:tcW w:w="2268" w:type="dxa"/>
          </w:tcPr>
          <w:p w:rsidR="006C76AD" w:rsidRDefault="006C76AD" w:rsidP="000A7F7F">
            <w:pPr>
              <w:jc w:val="both"/>
              <w:rPr>
                <w:rFonts w:ascii="Calibri" w:eastAsia="Calibri" w:hAnsi="Calibri" w:cs="Times New Roman"/>
                <w:sz w:val="24"/>
              </w:rPr>
            </w:pPr>
          </w:p>
        </w:tc>
        <w:tc>
          <w:tcPr>
            <w:tcW w:w="2268" w:type="dxa"/>
          </w:tcPr>
          <w:p w:rsidR="006C76AD" w:rsidRDefault="006C76AD" w:rsidP="000A7F7F">
            <w:pPr>
              <w:jc w:val="both"/>
              <w:rPr>
                <w:rFonts w:ascii="Calibri" w:eastAsia="Calibri" w:hAnsi="Calibri" w:cs="Times New Roman"/>
                <w:sz w:val="24"/>
              </w:rPr>
            </w:pPr>
          </w:p>
        </w:tc>
        <w:tc>
          <w:tcPr>
            <w:tcW w:w="2268" w:type="dxa"/>
          </w:tcPr>
          <w:p w:rsidR="006C76AD" w:rsidRDefault="006C76AD" w:rsidP="000A7F7F">
            <w:pPr>
              <w:jc w:val="both"/>
              <w:rPr>
                <w:rFonts w:ascii="Calibri" w:eastAsia="Calibri" w:hAnsi="Calibri" w:cs="Times New Roman"/>
                <w:sz w:val="24"/>
              </w:rPr>
            </w:pPr>
          </w:p>
        </w:tc>
      </w:tr>
    </w:tbl>
    <w:p w:rsidR="005159E7" w:rsidRDefault="005159E7"/>
    <w:p w:rsidR="006C76AD" w:rsidRPr="006E7AB3" w:rsidRDefault="006E7AB3" w:rsidP="006C76AD">
      <w:pPr>
        <w:autoSpaceDE w:val="0"/>
        <w:autoSpaceDN w:val="0"/>
        <w:adjustRightInd w:val="0"/>
        <w:rPr>
          <w:rFonts w:asciiTheme="majorHAnsi" w:hAnsiTheme="majorHAnsi"/>
          <w:b/>
          <w:color w:val="000000"/>
          <w:sz w:val="24"/>
          <w:szCs w:val="24"/>
          <w:u w:val="single"/>
        </w:rPr>
      </w:pPr>
      <w:r w:rsidRPr="006E7AB3">
        <w:rPr>
          <w:rFonts w:asciiTheme="majorHAnsi" w:hAnsiTheme="majorHAnsi"/>
          <w:b/>
          <w:color w:val="000000"/>
          <w:sz w:val="24"/>
          <w:szCs w:val="24"/>
          <w:u w:val="single"/>
        </w:rPr>
        <w:t>Analyse doc 3</w:t>
      </w:r>
      <w:r w:rsidR="000C55C7" w:rsidRPr="006E7AB3">
        <w:rPr>
          <w:rFonts w:asciiTheme="majorHAnsi" w:hAnsiTheme="majorHAnsi"/>
          <w:b/>
          <w:color w:val="000000"/>
          <w:sz w:val="24"/>
          <w:szCs w:val="24"/>
          <w:u w:val="single"/>
        </w:rPr>
        <w:t xml:space="preserve"> : </w:t>
      </w:r>
      <w:r w:rsidR="006C76AD" w:rsidRPr="006E7AB3">
        <w:rPr>
          <w:rFonts w:asciiTheme="majorHAnsi" w:hAnsiTheme="majorHAnsi"/>
          <w:b/>
          <w:color w:val="000000"/>
          <w:sz w:val="24"/>
          <w:szCs w:val="24"/>
          <w:u w:val="single"/>
        </w:rPr>
        <w:t>Tout l’Empire sur les Champs-Élysées</w:t>
      </w:r>
    </w:p>
    <w:p w:rsidR="006C76AD" w:rsidRPr="006E7AB3" w:rsidRDefault="006C76AD" w:rsidP="006C76AD">
      <w:pPr>
        <w:autoSpaceDE w:val="0"/>
        <w:autoSpaceDN w:val="0"/>
        <w:adjustRightInd w:val="0"/>
        <w:jc w:val="both"/>
        <w:rPr>
          <w:color w:val="000000"/>
          <w:sz w:val="18"/>
          <w:szCs w:val="18"/>
        </w:rPr>
      </w:pPr>
      <w:proofErr w:type="gramStart"/>
      <w:r w:rsidRPr="006E7AB3">
        <w:rPr>
          <w:color w:val="000000"/>
          <w:sz w:val="18"/>
          <w:szCs w:val="18"/>
        </w:rPr>
        <w:t>La</w:t>
      </w:r>
      <w:proofErr w:type="gramEnd"/>
      <w:r w:rsidRPr="006E7AB3">
        <w:rPr>
          <w:color w:val="000000"/>
          <w:sz w:val="18"/>
          <w:szCs w:val="18"/>
        </w:rPr>
        <w:t xml:space="preserve"> quasi totalité des possessions françaises est évoquée dans cette affiche. L’Afrique noire occupe une place prépondérante : une femme, portant son enfant de manière traditionnelle, pile du mil dans un mortier a proximité de cases rappelant les habitations traditionnelles de ces régions.</w:t>
      </w:r>
    </w:p>
    <w:p w:rsidR="006C76AD" w:rsidRPr="006E7AB3" w:rsidRDefault="006C76AD" w:rsidP="000C55C7">
      <w:pPr>
        <w:autoSpaceDE w:val="0"/>
        <w:autoSpaceDN w:val="0"/>
        <w:adjustRightInd w:val="0"/>
        <w:jc w:val="both"/>
        <w:rPr>
          <w:sz w:val="18"/>
          <w:szCs w:val="18"/>
        </w:rPr>
      </w:pPr>
      <w:r w:rsidRPr="006E7AB3">
        <w:rPr>
          <w:color w:val="000000"/>
          <w:sz w:val="18"/>
          <w:szCs w:val="18"/>
        </w:rPr>
        <w:t xml:space="preserve">Les autres parties de l’Empire sont plus valorisées : les bâtiments à l’arrière-plan rappellent les splendeurs des temples asiatiques ou des mosquées nord-africaines. A l’inverse de ceux d’Afrique </w:t>
      </w:r>
      <w:r w:rsidRPr="006E7AB3">
        <w:rPr>
          <w:sz w:val="18"/>
          <w:szCs w:val="18"/>
        </w:rPr>
        <w:t>noire, ces peuples sont représentés comme les héritiers de civilisations brillantes. Dans cette époque marquée par les théories raciales, une hiérarchie entre les peuples colonises est opérée dans cette image.</w:t>
      </w:r>
    </w:p>
    <w:p w:rsidR="006C76AD" w:rsidRPr="006E7AB3" w:rsidRDefault="006C76AD" w:rsidP="006C76AD">
      <w:pPr>
        <w:autoSpaceDE w:val="0"/>
        <w:autoSpaceDN w:val="0"/>
        <w:adjustRightInd w:val="0"/>
        <w:jc w:val="both"/>
        <w:rPr>
          <w:sz w:val="18"/>
          <w:szCs w:val="18"/>
        </w:rPr>
      </w:pPr>
      <w:r w:rsidRPr="006E7AB3">
        <w:rPr>
          <w:sz w:val="18"/>
          <w:szCs w:val="18"/>
        </w:rPr>
        <w:t>Cette affiche vise a attirer une foule de visiteurs : les tarifs occupent donc une place importante et les attractions supplémentaires, comme les concerts, donnent l’impression q</w:t>
      </w:r>
      <w:r w:rsidR="000C55C7" w:rsidRPr="006E7AB3">
        <w:rPr>
          <w:sz w:val="18"/>
          <w:szCs w:val="18"/>
        </w:rPr>
        <w:t>ue les Parisiens vont assister à</w:t>
      </w:r>
      <w:r w:rsidRPr="006E7AB3">
        <w:rPr>
          <w:sz w:val="18"/>
          <w:szCs w:val="18"/>
        </w:rPr>
        <w:t xml:space="preserve"> un spectacle permanent, vivant, mélangeant la beauté des paysages, la diversité de la flore et de la faune et la découverte de peuples </w:t>
      </w:r>
      <w:r w:rsidR="006E7AB3" w:rsidRPr="006E7AB3">
        <w:rPr>
          <w:sz w:val="18"/>
          <w:szCs w:val="18"/>
        </w:rPr>
        <w:t>« </w:t>
      </w:r>
      <w:r w:rsidRPr="006E7AB3">
        <w:rPr>
          <w:sz w:val="18"/>
          <w:szCs w:val="18"/>
        </w:rPr>
        <w:t>primitifs</w:t>
      </w:r>
      <w:r w:rsidR="006E7AB3" w:rsidRPr="006E7AB3">
        <w:rPr>
          <w:sz w:val="18"/>
          <w:szCs w:val="18"/>
        </w:rPr>
        <w:t> »</w:t>
      </w:r>
      <w:r w:rsidRPr="006E7AB3">
        <w:rPr>
          <w:sz w:val="18"/>
          <w:szCs w:val="18"/>
        </w:rPr>
        <w:t xml:space="preserve">. </w:t>
      </w:r>
    </w:p>
    <w:p w:rsidR="006C76AD" w:rsidRPr="006E7AB3" w:rsidRDefault="006C76AD" w:rsidP="006C76AD">
      <w:pPr>
        <w:autoSpaceDE w:val="0"/>
        <w:autoSpaceDN w:val="0"/>
        <w:adjustRightInd w:val="0"/>
        <w:jc w:val="center"/>
        <w:rPr>
          <w:sz w:val="18"/>
          <w:szCs w:val="18"/>
        </w:rPr>
      </w:pPr>
      <w:r w:rsidRPr="006E7AB3">
        <w:rPr>
          <w:sz w:val="18"/>
          <w:szCs w:val="18"/>
        </w:rPr>
        <w:t>Interprétation :</w:t>
      </w:r>
    </w:p>
    <w:p w:rsidR="006C76AD" w:rsidRPr="006E7AB3" w:rsidRDefault="006C76AD" w:rsidP="000C55C7">
      <w:pPr>
        <w:autoSpaceDE w:val="0"/>
        <w:autoSpaceDN w:val="0"/>
        <w:adjustRightInd w:val="0"/>
        <w:jc w:val="both"/>
        <w:rPr>
          <w:sz w:val="18"/>
          <w:szCs w:val="18"/>
        </w:rPr>
      </w:pPr>
      <w:r w:rsidRPr="006E7AB3">
        <w:rPr>
          <w:sz w:val="18"/>
          <w:szCs w:val="18"/>
          <w:u w:val="single"/>
        </w:rPr>
        <w:t>Une vision dépréciative du colonisé</w:t>
      </w:r>
      <w:r w:rsidR="000C55C7" w:rsidRPr="006E7AB3">
        <w:rPr>
          <w:sz w:val="18"/>
          <w:szCs w:val="18"/>
          <w:u w:val="single"/>
        </w:rPr>
        <w:t> </w:t>
      </w:r>
      <w:proofErr w:type="gramStart"/>
      <w:r w:rsidR="000C55C7" w:rsidRPr="006E7AB3">
        <w:rPr>
          <w:sz w:val="18"/>
          <w:szCs w:val="18"/>
          <w:u w:val="single"/>
        </w:rPr>
        <w:t xml:space="preserve">:  </w:t>
      </w:r>
      <w:r w:rsidRPr="006E7AB3">
        <w:rPr>
          <w:sz w:val="18"/>
          <w:szCs w:val="18"/>
        </w:rPr>
        <w:t>Le</w:t>
      </w:r>
      <w:proofErr w:type="gramEnd"/>
      <w:r w:rsidRPr="006E7AB3">
        <w:rPr>
          <w:sz w:val="18"/>
          <w:szCs w:val="18"/>
        </w:rPr>
        <w:t xml:space="preserve"> personnage féminin donne une vision multiple de l’Afrique noire : érotisation manifeste en</w:t>
      </w:r>
      <w:r w:rsidR="000C55C7" w:rsidRPr="006E7AB3">
        <w:rPr>
          <w:sz w:val="18"/>
          <w:szCs w:val="18"/>
        </w:rPr>
        <w:t xml:space="preserve"> </w:t>
      </w:r>
      <w:r w:rsidRPr="006E7AB3">
        <w:rPr>
          <w:sz w:val="18"/>
          <w:szCs w:val="18"/>
        </w:rPr>
        <w:t xml:space="preserve">raison d’une semi nudité fort provocante à la Belle Epoque, difficulté de la vie quotidienne puisque le peu de mil disponible est battu au pilon, simplicité de l’habillement et du logement rappelant un </w:t>
      </w:r>
      <w:r w:rsidRPr="006E7AB3">
        <w:rPr>
          <w:rFonts w:ascii="Arial" w:hAnsi="Arial"/>
          <w:sz w:val="18"/>
          <w:szCs w:val="18"/>
        </w:rPr>
        <w:t>≪</w:t>
      </w:r>
      <w:r w:rsidRPr="006E7AB3">
        <w:rPr>
          <w:sz w:val="18"/>
          <w:szCs w:val="18"/>
        </w:rPr>
        <w:t xml:space="preserve"> état de nature </w:t>
      </w:r>
      <w:r w:rsidRPr="006E7AB3">
        <w:rPr>
          <w:rFonts w:ascii="Arial" w:hAnsi="Arial"/>
          <w:sz w:val="18"/>
          <w:szCs w:val="18"/>
        </w:rPr>
        <w:t>≫</w:t>
      </w:r>
      <w:r w:rsidRPr="006E7AB3">
        <w:rPr>
          <w:sz w:val="18"/>
          <w:szCs w:val="18"/>
        </w:rPr>
        <w:t xml:space="preserve"> que les sociétés occidentales ont su dépasser par leur développement technique. S’ajoute </w:t>
      </w:r>
      <w:proofErr w:type="gramStart"/>
      <w:r w:rsidRPr="006E7AB3">
        <w:rPr>
          <w:sz w:val="18"/>
          <w:szCs w:val="18"/>
        </w:rPr>
        <w:t>a</w:t>
      </w:r>
      <w:proofErr w:type="gramEnd"/>
      <w:r w:rsidRPr="006E7AB3">
        <w:rPr>
          <w:sz w:val="18"/>
          <w:szCs w:val="18"/>
        </w:rPr>
        <w:t xml:space="preserve"> ces éléments la volonté d’associer l’indigène à l’animal. La femme</w:t>
      </w:r>
      <w:r w:rsidR="006E7AB3" w:rsidRPr="006E7AB3">
        <w:rPr>
          <w:sz w:val="18"/>
          <w:szCs w:val="18"/>
        </w:rPr>
        <w:t xml:space="preserve"> se trouve parmi les </w:t>
      </w:r>
      <w:r w:rsidRPr="006E7AB3">
        <w:rPr>
          <w:sz w:val="18"/>
          <w:szCs w:val="18"/>
        </w:rPr>
        <w:t>autruches et la manière avec la</w:t>
      </w:r>
      <w:r w:rsidR="006E7AB3" w:rsidRPr="006E7AB3">
        <w:rPr>
          <w:sz w:val="18"/>
          <w:szCs w:val="18"/>
        </w:rPr>
        <w:t>quelle elle porte son enfant en avant évoque un instinct maternel propre à</w:t>
      </w:r>
      <w:r w:rsidRPr="006E7AB3">
        <w:rPr>
          <w:sz w:val="18"/>
          <w:szCs w:val="18"/>
        </w:rPr>
        <w:t xml:space="preserve"> beaucoup de mammifères et en tout cas éloigné des codes de conduite occidentaux. La vision civilisatrice de la colonisation, très en vogue </w:t>
      </w:r>
      <w:proofErr w:type="gramStart"/>
      <w:r w:rsidRPr="006E7AB3">
        <w:rPr>
          <w:sz w:val="18"/>
          <w:szCs w:val="18"/>
        </w:rPr>
        <w:t>a</w:t>
      </w:r>
      <w:proofErr w:type="gramEnd"/>
      <w:r w:rsidRPr="006E7AB3">
        <w:rPr>
          <w:sz w:val="18"/>
          <w:szCs w:val="18"/>
        </w:rPr>
        <w:t xml:space="preserve"> l’époque, sort renforcée de cette affiche car la présence française est considérée comme une assurance de progrès pour ces peuples.</w:t>
      </w:r>
    </w:p>
    <w:p w:rsidR="006C76AD" w:rsidRPr="006E7AB3" w:rsidRDefault="006C76AD" w:rsidP="006C76AD">
      <w:pPr>
        <w:autoSpaceDE w:val="0"/>
        <w:autoSpaceDN w:val="0"/>
        <w:adjustRightInd w:val="0"/>
        <w:jc w:val="both"/>
        <w:rPr>
          <w:sz w:val="18"/>
          <w:szCs w:val="18"/>
        </w:rPr>
      </w:pPr>
      <w:r w:rsidRPr="006E7AB3">
        <w:rPr>
          <w:sz w:val="18"/>
          <w:szCs w:val="18"/>
        </w:rPr>
        <w:t xml:space="preserve">Par contre la végétation, la richesse des bâtiments au fond de l’affiche sont des éléments de </w:t>
      </w:r>
      <w:r w:rsidR="006E7AB3" w:rsidRPr="006E7AB3">
        <w:rPr>
          <w:sz w:val="18"/>
          <w:szCs w:val="18"/>
        </w:rPr>
        <w:t>valorisation de</w:t>
      </w:r>
      <w:r w:rsidRPr="006E7AB3">
        <w:rPr>
          <w:sz w:val="18"/>
          <w:szCs w:val="18"/>
        </w:rPr>
        <w:t xml:space="preserve"> la France, qui a su se rendre maitresse de ces contrées</w:t>
      </w:r>
      <w:r w:rsidR="006E7AB3" w:rsidRPr="006E7AB3">
        <w:rPr>
          <w:sz w:val="18"/>
          <w:szCs w:val="18"/>
        </w:rPr>
        <w:t>.</w:t>
      </w:r>
    </w:p>
    <w:p w:rsidR="006C76AD" w:rsidRPr="006E7AB3" w:rsidRDefault="006C76AD" w:rsidP="006C76AD">
      <w:pPr>
        <w:autoSpaceDE w:val="0"/>
        <w:autoSpaceDN w:val="0"/>
        <w:adjustRightInd w:val="0"/>
        <w:jc w:val="center"/>
        <w:rPr>
          <w:sz w:val="18"/>
          <w:szCs w:val="18"/>
        </w:rPr>
      </w:pPr>
      <w:r w:rsidRPr="006E7AB3">
        <w:rPr>
          <w:sz w:val="18"/>
          <w:szCs w:val="18"/>
        </w:rPr>
        <w:t>Bilan</w:t>
      </w:r>
      <w:r w:rsidR="006E7AB3" w:rsidRPr="006E7AB3">
        <w:rPr>
          <w:sz w:val="18"/>
          <w:szCs w:val="18"/>
        </w:rPr>
        <w:t xml:space="preserve"> : </w:t>
      </w:r>
    </w:p>
    <w:p w:rsidR="006C76AD" w:rsidRPr="006E7AB3" w:rsidRDefault="006C76AD" w:rsidP="006C76AD">
      <w:pPr>
        <w:autoSpaceDE w:val="0"/>
        <w:autoSpaceDN w:val="0"/>
        <w:adjustRightInd w:val="0"/>
        <w:jc w:val="both"/>
        <w:rPr>
          <w:sz w:val="18"/>
          <w:szCs w:val="18"/>
        </w:rPr>
      </w:pPr>
      <w:r w:rsidRPr="006E7AB3">
        <w:rPr>
          <w:sz w:val="18"/>
          <w:szCs w:val="18"/>
        </w:rPr>
        <w:t xml:space="preserve">Pour exciter la curiosité du visiteur, l’exotisme des habitants et de la nature est mis en avant. Pour satisfaire l’orgueil des Français, la puissance nationale qui a permis de soumettre tant de terres aux conditions de vie </w:t>
      </w:r>
      <w:r w:rsidRPr="006E7AB3">
        <w:rPr>
          <w:rFonts w:ascii="Arial" w:hAnsi="Arial"/>
          <w:sz w:val="18"/>
          <w:szCs w:val="18"/>
        </w:rPr>
        <w:t>≪</w:t>
      </w:r>
      <w:r w:rsidRPr="006E7AB3">
        <w:rPr>
          <w:sz w:val="18"/>
          <w:szCs w:val="18"/>
        </w:rPr>
        <w:t xml:space="preserve"> si singulières </w:t>
      </w:r>
      <w:r w:rsidRPr="006E7AB3">
        <w:rPr>
          <w:rFonts w:ascii="Arial" w:hAnsi="Arial"/>
          <w:sz w:val="18"/>
          <w:szCs w:val="18"/>
        </w:rPr>
        <w:t>≫</w:t>
      </w:r>
      <w:r w:rsidRPr="006E7AB3">
        <w:rPr>
          <w:sz w:val="18"/>
          <w:szCs w:val="18"/>
        </w:rPr>
        <w:t xml:space="preserve"> est sous entendue.</w:t>
      </w:r>
    </w:p>
    <w:p w:rsidR="006C76AD" w:rsidRDefault="006C76AD"/>
    <w:sectPr w:rsidR="006C76AD" w:rsidSect="006E7AB3">
      <w:pgSz w:w="11906" w:h="16838"/>
      <w:pgMar w:top="1134" w:right="991"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5159E7"/>
    <w:rsid w:val="000C55C7"/>
    <w:rsid w:val="002339D4"/>
    <w:rsid w:val="005159E7"/>
    <w:rsid w:val="006C76AD"/>
    <w:rsid w:val="006E7AB3"/>
    <w:rsid w:val="008D786C"/>
    <w:rsid w:val="00AA7542"/>
    <w:rsid w:val="00B72BD1"/>
    <w:rsid w:val="00E23441"/>
    <w:rsid w:val="00EE03C5"/>
    <w:rsid w:val="00F818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441"/>
  </w:style>
  <w:style w:type="paragraph" w:styleId="Titre1">
    <w:name w:val="heading 1"/>
    <w:basedOn w:val="Normal"/>
    <w:next w:val="Normal"/>
    <w:link w:val="Titre1Car"/>
    <w:uiPriority w:val="9"/>
    <w:qFormat/>
    <w:rsid w:val="006C76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C76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159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59E7"/>
    <w:rPr>
      <w:rFonts w:ascii="Tahoma" w:hAnsi="Tahoma" w:cs="Tahoma"/>
      <w:sz w:val="16"/>
      <w:szCs w:val="16"/>
    </w:rPr>
  </w:style>
  <w:style w:type="character" w:customStyle="1" w:styleId="Titre2Car">
    <w:name w:val="Titre 2 Car"/>
    <w:basedOn w:val="Policepardfaut"/>
    <w:link w:val="Titre2"/>
    <w:uiPriority w:val="9"/>
    <w:rsid w:val="006C76AD"/>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6C76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704</Words>
  <Characters>3874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cp:lastModifiedBy>
  <cp:revision>4</cp:revision>
  <dcterms:created xsi:type="dcterms:W3CDTF">2011-11-20T15:50:00Z</dcterms:created>
  <dcterms:modified xsi:type="dcterms:W3CDTF">2011-11-28T08:33:00Z</dcterms:modified>
</cp:coreProperties>
</file>